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MATRIZ DE RISCOS</w:t>
      </w:r>
    </w:p>
    <w:p>
      <w:pPr>
        <w:pStyle w:val="Normal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cs="Arial" w:ascii="Arial" w:hAnsi="Arial"/>
          <w:b/>
          <w:bCs/>
          <w:sz w:val="32"/>
          <w:szCs w:val="32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OBJETO: AQUISIÇÃO DE KITS DE LANCHES PRONTOS PARA CONSUMO IMEDIATO, DESTINADOS AO ATENDIMENTO DOS USUÁRIOS EM ATIVIDADES SOCIOASSISTENCIAIS, OFICINAS, CURSOS DE QUALIFICAÇÃO PROFISSIONAL, PAIF, ATIVIDADES COM IDOSOS E ENCONTRO COM VÍTIMAS DE VIOLÊNCIA DOMÉSTICA, ATRAVÉS DA SECRETARIA DE ASSISTÊNCIA SOCIAL E POLÍTICAS PARA MULHERES.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1: Planejamento deficiente.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Realizar planejamento eficiente e quantificar adequadamente o objeto conforme as necessidades de cada secretaria demandante.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2: Elaboração do Termo de Referência inadequado.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Elaborar adequadamente o termo de referência conforme as características do objeto contratado e solicitar a revisão deste, pelo setor competente.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3: Contratação de Empresa que não tenha capacidade de executar o Contrato.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A6A6A6" w:themeFill="background1" w:themeFillShade="a6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CORREÇÃO DO RISCO: Avaliação da Capacidade Técnica Operacional da Empresa.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4: Atraso de entregas.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Estipular no Edital prazos condizentes com a classificação dos produtos, para que a empresa tenha tempo hábil de realizar a entrega e caso mesmo assim não consigam e não apresentem justificativas, a mesma deverá ser notificada.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5: Envio de produtos próximos ao vencimento.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Estipular no Edital o prazo que serão recebidos os produtos após sua fabricação.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6: Aquisição com preço acima da média do mercado.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Pesquisa de preço de acordo com o Decreto Municipal de nº 3.537/2023 onde no seu Art.368 trata dos Orçamentos Estimativos para Contratação de Bens e Serviços.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7: Quantitativo insuficiente para o período proposto de 12 (doze) meses.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Realizar uma análise do processo anterior, para se estimar o quantitativo atual e incluir cláusulas que possibilitem o aditamento caso ocorram fatos supervenientes, desde que a Lei permita.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8: Responsável pela gestão e fiscalização do contrato não detém as competências multidisciplinares e/ou condições necessárias à execução da atividade.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CORREÇÃO DO RISCO: Buscar por profissional apto a exercer a função, principalmente no recebimento do bem, para que não sejam aceitos itens que não estão condizentes com o edital.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RISCO 9: Solicitação de Reequilíbrio Econômico Financeiro</w:t>
      </w:r>
    </w:p>
    <w:tbl>
      <w:tblPr>
        <w:tblStyle w:val="Tabelacomgrade"/>
        <w:tblW w:w="85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1"/>
        <w:gridCol w:w="1845"/>
        <w:gridCol w:w="2127"/>
        <w:gridCol w:w="2266"/>
      </w:tblGrid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PROBABILIDADE</w:t>
            </w:r>
          </w:p>
        </w:tc>
        <w:tc>
          <w:tcPr>
            <w:tcW w:w="1845" w:type="dxa"/>
            <w:tcBorders/>
            <w:shd w:color="auto" w:fill="AEAAAA" w:themeFill="background2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BAIXA</w:t>
            </w:r>
          </w:p>
        </w:tc>
        <w:tc>
          <w:tcPr>
            <w:tcW w:w="2127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MÉDIA</w:t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ALTA</w:t>
            </w:r>
          </w:p>
        </w:tc>
      </w:tr>
      <w:tr>
        <w:trPr/>
        <w:tc>
          <w:tcPr>
            <w:tcW w:w="22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IMPACTO</w:t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BAIXO</w:t>
            </w:r>
          </w:p>
        </w:tc>
        <w:tc>
          <w:tcPr>
            <w:tcW w:w="2127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MÉDIO</w:t>
            </w:r>
          </w:p>
        </w:tc>
        <w:tc>
          <w:tcPr>
            <w:tcW w:w="2266" w:type="dxa"/>
            <w:tcBorders/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pt-BR" w:eastAsia="en-US" w:bidi="ar-SA"/>
              </w:rPr>
              <w:t>ALTO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CORREÇÃO DO RISCO: A empresa deverá respeitar os prazos para tal solicitação conforme descritos em edital. Considerando ainda que as partes impactadas ficam obrigadas a arcar com prejuízos de </w:t>
      </w:r>
      <w:r>
        <w:rPr>
          <w:rFonts w:cs="Times New Roman" w:ascii="Times New Roman" w:hAnsi="Times New Roman"/>
          <w:sz w:val="24"/>
          <w:szCs w:val="24"/>
          <w:u w:val="single"/>
        </w:rPr>
        <w:t>até 2%</w:t>
      </w:r>
      <w:r>
        <w:rPr>
          <w:rFonts w:cs="Times New Roman" w:ascii="Times New Roman" w:hAnsi="Times New Roman"/>
          <w:sz w:val="24"/>
          <w:szCs w:val="24"/>
        </w:rPr>
        <w:t xml:space="preserve"> do valor do contrato, que ultrapassado e caso aprovada a revisão, serão realizados os ajustes necessários, conforme prevê a Lei nº 14.133/2021 e o Dec. 3.537/2023.</w:t>
      </w:r>
      <w:bookmarkStart w:id="0" w:name="_GoBack"/>
      <w:bookmarkEnd w:id="0"/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Bandeirantes, 13 de Fevereiro de 2026</w:t>
      </w:r>
    </w:p>
    <w:p>
      <w:pPr>
        <w:pStyle w:val="Normal"/>
        <w:numPr>
          <w:ilvl w:val="0"/>
          <w:numId w:val="0"/>
        </w:numPr>
        <w:suppressAutoHyphens w:val="true"/>
        <w:spacing w:lineRule="auto" w:line="360" w:before="0" w:after="0"/>
        <w:ind w:left="0" w:hanging="0"/>
        <w:jc w:val="center"/>
        <w:textAlignment w:val="top"/>
        <w:outlineLvl w:val="0"/>
        <w:rPr>
          <w:rFonts w:ascii="Times New Roman" w:hAnsi="Times New Roman" w:eastAsia="Times New Roman" w:cs="Times New Roman"/>
          <w:kern w:val="0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kern w:val="0"/>
          <w:position w:val="-1"/>
          <w:lang w:eastAsia="pt-BR"/>
          <w14:ligatures w14:val="none"/>
        </w:rPr>
        <w:t>__________________________________</w:t>
      </w:r>
    </w:p>
    <w:p>
      <w:pPr>
        <w:pStyle w:val="Normal"/>
        <w:numPr>
          <w:ilvl w:val="0"/>
          <w:numId w:val="0"/>
        </w:numPr>
        <w:suppressAutoHyphens w:val="true"/>
        <w:spacing w:lineRule="auto" w:line="360" w:before="0" w:after="0"/>
        <w:ind w:left="0" w:hanging="0"/>
        <w:jc w:val="center"/>
        <w:textAlignment w:val="top"/>
        <w:outlineLvl w:val="0"/>
        <w:rPr>
          <w:rFonts w:ascii="Times New Roman" w:hAnsi="Times New Roman" w:eastAsia="Times New Roman" w:cs="Times New Roman"/>
          <w:kern w:val="0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kern w:val="0"/>
          <w:position w:val="-1"/>
          <w:lang w:eastAsia="pt-BR"/>
          <w14:ligatures w14:val="none"/>
        </w:rPr>
        <w:t>Rosiane Cristina Vieira Néia Storti</w:t>
      </w:r>
    </w:p>
    <w:p>
      <w:pPr>
        <w:pStyle w:val="Normal"/>
        <w:numPr>
          <w:ilvl w:val="0"/>
          <w:numId w:val="0"/>
        </w:numPr>
        <w:suppressAutoHyphens w:val="true"/>
        <w:spacing w:lineRule="auto" w:line="360" w:before="0" w:after="0"/>
        <w:ind w:left="0" w:hanging="0"/>
        <w:jc w:val="center"/>
        <w:textAlignment w:val="top"/>
        <w:outlineLvl w:val="0"/>
        <w:rPr>
          <w:rFonts w:ascii="Times New Roman" w:hAnsi="Times New Roman" w:eastAsia="Times New Roman" w:cs="Times New Roman"/>
          <w:kern w:val="0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kern w:val="0"/>
          <w:position w:val="-1"/>
          <w:lang w:eastAsia="pt-BR"/>
          <w14:ligatures w14:val="none"/>
        </w:rPr>
        <w:t>Secretária Municipal de Assistência Social e Assuntos da Família</w:t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80"/>
      <w:jc w:val="center"/>
      <w:rPr>
        <w:b/>
        <w:i/>
        <w:i/>
        <w:spacing w:val="60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0"/>
          <wp:wrapNone/>
          <wp:docPr id="1" name="Imagem 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i/>
        <w:spacing w:val="60"/>
      </w:rPr>
      <w:t>PREFEITURA MUNICIPAL DE BANDEIRANTES</w:t>
    </w:r>
  </w:p>
  <w:p>
    <w:pPr>
      <w:pStyle w:val="Normal"/>
      <w:spacing w:lineRule="auto" w:line="240" w:before="0" w:after="120"/>
      <w:jc w:val="center"/>
      <w:rPr>
        <w:i/>
        <w:i/>
      </w:rPr>
    </w:pPr>
    <w:r>
      <w:rPr>
        <w:i/>
      </w:rPr>
      <w:t>ESTADO DO PARANÁ</w:t>
    </w:r>
  </w:p>
  <w:p>
    <w:pPr>
      <w:pStyle w:val="Normal"/>
      <w:tabs>
        <w:tab w:val="clear" w:pos="708"/>
        <w:tab w:val="center" w:pos="4323" w:leader="none"/>
        <w:tab w:val="left" w:pos="7884" w:leader="none"/>
      </w:tabs>
      <w:spacing w:lineRule="auto" w:line="240" w:before="0" w:after="120"/>
      <w:rPr>
        <w:i/>
        <w:i/>
      </w:rPr>
    </w:pPr>
    <w:r>
      <w:rPr>
        <w:b/>
        <w:i/>
        <w:spacing w:val="60"/>
      </w:rPr>
      <w:tab/>
    </w:r>
    <w:r>
      <w:rPr>
        <w:i/>
      </w:rPr>
      <w:t xml:space="preserve"> 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b65c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230d05"/>
    <w:rPr/>
  </w:style>
  <w:style w:type="character" w:styleId="RodapChar" w:customStyle="1">
    <w:name w:val="Rodapé Char"/>
    <w:basedOn w:val="DefaultParagraphFont"/>
    <w:uiPriority w:val="99"/>
    <w:qFormat/>
    <w:rsid w:val="00230d05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dd51b3"/>
    <w:rPr>
      <w:rFonts w:ascii="Segoe UI" w:hAnsi="Segoe UI" w:cs="Segoe UI"/>
      <w:sz w:val="18"/>
      <w:szCs w:val="1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c3281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d51b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LibreOffice/7.5.0.3$Windows_X86_64 LibreOffice_project/c21113d003cd3efa8c53188764377a8272d9d6de</Application>
  <AppVersion>15.0000</AppVersion>
  <Pages>3</Pages>
  <Words>487</Words>
  <Characters>2856</Characters>
  <CharactersWithSpaces>3248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2026-02-13T11:15:00Z</dcterms:created>
  <dc:creator>FERNANDA</dc:creator>
  <dc:description/>
  <dc:language>pt-BR</dc:language>
  <cp:lastModifiedBy/>
  <cp:lastPrinted>2025-03-27T13:03:00Z</cp:lastPrinted>
  <dcterms:modified xsi:type="dcterms:W3CDTF">2026-03-10T08:11:08Z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